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6079" w:rsidRDefault="00B66079" w:rsidP="00B66079">
      <w:pPr>
        <w:autoSpaceDE w:val="0"/>
        <w:autoSpaceDN w:val="0"/>
        <w:spacing w:after="0" w:line="216" w:lineRule="auto"/>
        <w:ind w:left="284"/>
        <w:jc w:val="center"/>
        <w:rPr>
          <w:rFonts w:ascii="Times New Roman" w:hAnsi="Times New Roman"/>
          <w:sz w:val="28"/>
          <w:szCs w:val="28"/>
        </w:rPr>
      </w:pPr>
      <w:bookmarkStart w:id="0" w:name="_GoBack"/>
    </w:p>
    <w:p w:rsidR="00E8734D" w:rsidRPr="00E8734D" w:rsidRDefault="00E8734D" w:rsidP="00E8734D">
      <w:pPr>
        <w:spacing w:after="0" w:line="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8734D">
        <w:rPr>
          <w:rFonts w:ascii="Times New Roman" w:eastAsia="Times New Roman" w:hAnsi="Times New Roman" w:cs="Times New Roman"/>
          <w:b/>
          <w:sz w:val="28"/>
          <w:szCs w:val="28"/>
        </w:rPr>
        <w:t>О проведении Всемирного Дня Борьбы</w:t>
      </w:r>
    </w:p>
    <w:p w:rsidR="00E8734D" w:rsidRPr="002C6446" w:rsidRDefault="00E8734D" w:rsidP="002C6446">
      <w:pPr>
        <w:spacing w:after="0" w:line="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8734D">
        <w:rPr>
          <w:rFonts w:ascii="Times New Roman" w:eastAsia="Times New Roman" w:hAnsi="Times New Roman" w:cs="Times New Roman"/>
          <w:b/>
          <w:sz w:val="28"/>
          <w:szCs w:val="28"/>
        </w:rPr>
        <w:t>со СПИДом 1 декабря 2016 года</w:t>
      </w:r>
    </w:p>
    <w:bookmarkEnd w:id="0"/>
    <w:p w:rsidR="00E8734D" w:rsidRPr="00E8734D" w:rsidRDefault="00E8734D" w:rsidP="00E8734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8734D">
        <w:rPr>
          <w:rFonts w:ascii="Times New Roman" w:eastAsia="Times New Roman" w:hAnsi="Times New Roman" w:cs="Times New Roman"/>
          <w:sz w:val="28"/>
          <w:szCs w:val="28"/>
        </w:rPr>
        <w:tab/>
        <w:t>1 декабря во всем мире отмечается Всемирный день борьбы со СПИДом. Целью Дня борьбы со СПИДом является повышение осведомленности людей  о ВИЧ-инфекции и  активизация усилий общества в противодействии эпидемии. В 2016 году Международный день борьбы со СПИДом будет проходить под девизом: «Я ЗА. « Профилактика ВИЧ».</w:t>
      </w:r>
    </w:p>
    <w:p w:rsidR="00E8734D" w:rsidRPr="00E8734D" w:rsidRDefault="00E8734D" w:rsidP="00E8734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8734D">
        <w:rPr>
          <w:rFonts w:ascii="Times New Roman" w:eastAsia="Times New Roman" w:hAnsi="Times New Roman" w:cs="Times New Roman"/>
          <w:sz w:val="28"/>
          <w:szCs w:val="28"/>
        </w:rPr>
        <w:tab/>
        <w:t>Эпидемия ВИЧ-инфекции остается одной из серьёзнейших проблем, затрагивающих области здравоохранения развития и прав человека, социальную сферу.</w:t>
      </w:r>
    </w:p>
    <w:p w:rsidR="00E8734D" w:rsidRPr="00E8734D" w:rsidRDefault="00E8734D" w:rsidP="00E8734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8734D">
        <w:rPr>
          <w:rFonts w:ascii="Times New Roman" w:eastAsia="Times New Roman" w:hAnsi="Times New Roman" w:cs="Times New Roman"/>
          <w:sz w:val="28"/>
          <w:szCs w:val="28"/>
        </w:rPr>
        <w:tab/>
        <w:t xml:space="preserve">Эпидемиологическая ситуация по ВИЧ-инфекции в Российской Федерации продолжает оставаться напряженной. По данным оперативного мониторинга по состоянию на 30.09.2016 г. в Российской Федерации  зарегистрировано  </w:t>
      </w:r>
      <w:r w:rsidRPr="00E8734D">
        <w:rPr>
          <w:rFonts w:ascii="Times New Roman" w:eastAsia="Times New Roman" w:hAnsi="Times New Roman" w:cs="Times New Roman"/>
          <w:b/>
          <w:sz w:val="28"/>
          <w:szCs w:val="28"/>
        </w:rPr>
        <w:t xml:space="preserve">1 087 339 </w:t>
      </w:r>
      <w:r w:rsidRPr="00E8734D">
        <w:rPr>
          <w:rFonts w:ascii="Times New Roman" w:eastAsia="Times New Roman" w:hAnsi="Times New Roman" w:cs="Times New Roman"/>
          <w:sz w:val="28"/>
          <w:szCs w:val="28"/>
        </w:rPr>
        <w:t xml:space="preserve">случаев ВИЧ-инфекции среди россиян, в том числе </w:t>
      </w:r>
      <w:r w:rsidRPr="00E8734D">
        <w:rPr>
          <w:rFonts w:ascii="Times New Roman" w:eastAsia="Times New Roman" w:hAnsi="Times New Roman" w:cs="Times New Roman"/>
          <w:b/>
          <w:sz w:val="28"/>
          <w:szCs w:val="28"/>
        </w:rPr>
        <w:t>75 962</w:t>
      </w:r>
      <w:r w:rsidRPr="00E8734D">
        <w:rPr>
          <w:rFonts w:ascii="Times New Roman" w:eastAsia="Times New Roman" w:hAnsi="Times New Roman" w:cs="Times New Roman"/>
          <w:sz w:val="28"/>
          <w:szCs w:val="28"/>
        </w:rPr>
        <w:t xml:space="preserve"> новых случаев за 9 месяцев текущего года, рост на 1,9% по сравнению с аналогичным периодом прошлого года. В  2011 - </w:t>
      </w:r>
      <w:smartTag w:uri="urn:schemas-microsoft-com:office:smarttags" w:element="metricconverter">
        <w:smartTagPr>
          <w:attr w:name="ProductID" w:val="2015 г"/>
        </w:smartTagPr>
        <w:r w:rsidRPr="00E8734D">
          <w:rPr>
            <w:rFonts w:ascii="Times New Roman" w:eastAsia="Times New Roman" w:hAnsi="Times New Roman" w:cs="Times New Roman"/>
            <w:sz w:val="28"/>
            <w:szCs w:val="28"/>
          </w:rPr>
          <w:t>2015 г</w:t>
        </w:r>
      </w:smartTag>
      <w:r w:rsidRPr="00E8734D">
        <w:rPr>
          <w:rFonts w:ascii="Times New Roman" w:eastAsia="Times New Roman" w:hAnsi="Times New Roman" w:cs="Times New Roman"/>
          <w:sz w:val="28"/>
          <w:szCs w:val="28"/>
        </w:rPr>
        <w:t>.г. ежегодный рост заболеваемости ВИЧ-инфекцией составил в среднем 10% в год.</w:t>
      </w:r>
    </w:p>
    <w:p w:rsidR="00E8734D" w:rsidRPr="00E8734D" w:rsidRDefault="00E8734D" w:rsidP="00E8734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8734D">
        <w:rPr>
          <w:rFonts w:ascii="Times New Roman" w:eastAsia="Times New Roman" w:hAnsi="Times New Roman" w:cs="Times New Roman"/>
          <w:sz w:val="28"/>
          <w:szCs w:val="28"/>
        </w:rPr>
        <w:tab/>
        <w:t>Высокая пораженность  ВИЧ-инфекцией (более 0,5% от всей популяции) зарегистрирована в 28 наиболее крупных и экономически успешных регионах, где проживает 44,6%  населения страны.</w:t>
      </w:r>
    </w:p>
    <w:p w:rsidR="00E8734D" w:rsidRPr="00E8734D" w:rsidRDefault="00E8734D" w:rsidP="00E8734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8734D">
        <w:rPr>
          <w:rFonts w:ascii="Times New Roman" w:eastAsia="Times New Roman" w:hAnsi="Times New Roman" w:cs="Times New Roman"/>
          <w:sz w:val="28"/>
          <w:szCs w:val="28"/>
        </w:rPr>
        <w:tab/>
        <w:t>Наиболее неблагополучная ситуация продолжает оставаться в Кемеровской области  (зарегистрировано 181,2 новых случаев ВИЧ-инфекции  на  100 тыс. населения). Показатели заболеваемости, превышающие среднероссийские  в 1,5-2 раза, зарегистрированы в  Свердловской,  Иркутской,  Челябинской,  Тюменской, Томской,  Новосибирской,  Самарской,  Оренбургской,  Омской,  Курганской  областях,  Красноярском,  Пермском, Алтайском краях,  Ханты-Мансийском автономном округе.</w:t>
      </w:r>
    </w:p>
    <w:p w:rsidR="00E8734D" w:rsidRPr="00E8734D" w:rsidRDefault="00E8734D" w:rsidP="00E8734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8734D">
        <w:rPr>
          <w:rFonts w:ascii="Times New Roman" w:eastAsia="Times New Roman" w:hAnsi="Times New Roman" w:cs="Times New Roman"/>
          <w:sz w:val="28"/>
          <w:szCs w:val="28"/>
        </w:rPr>
        <w:tab/>
        <w:t>Среди впервые выявленных в 2016 году ВИЧ-инфицированных с установленными  факторами  риска заражения 50,9% заразились при употреблении наркотиков нестерильным инструментарием, 47,1% - при гетеросексуальных  контактах, 1,5% - при гомосексуальных контактах, 0,6% составляли дети, инфицированные от матерей во время беременности, родов и при грудном вскармливании.</w:t>
      </w:r>
    </w:p>
    <w:p w:rsidR="00E8734D" w:rsidRPr="00E8734D" w:rsidRDefault="00E8734D" w:rsidP="00E8734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8734D">
        <w:rPr>
          <w:rFonts w:ascii="Times New Roman" w:eastAsia="Times New Roman" w:hAnsi="Times New Roman" w:cs="Times New Roman"/>
          <w:sz w:val="28"/>
          <w:szCs w:val="28"/>
        </w:rPr>
        <w:tab/>
        <w:t>В 2016 году продолжали регистрироваться случаи заражения ВИЧ, связанные с оказанием медицинской помощи, за 9 месяцев т.г. зарегистрировано 12 случаев с подозрением на заражение ВИЧ  - инфекцией в лечебных учреждениях.</w:t>
      </w:r>
    </w:p>
    <w:p w:rsidR="00E8734D" w:rsidRPr="00E8734D" w:rsidRDefault="00E8734D" w:rsidP="00E8734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8734D">
        <w:rPr>
          <w:rFonts w:ascii="Times New Roman" w:eastAsia="Times New Roman" w:hAnsi="Times New Roman" w:cs="Times New Roman"/>
          <w:sz w:val="28"/>
          <w:szCs w:val="28"/>
        </w:rPr>
        <w:t>За период с 1987 по 16.11.2016 года в Республике Татарстан всего зарегистрировано 20889 случаев ВИЧ - инфекции, из них 19133 впервые выявлены среди населения РТ, 1756 - прибыли из других регионов с установленным диагнозом ВИЧ - инфекция.</w:t>
      </w:r>
    </w:p>
    <w:p w:rsidR="00E8734D" w:rsidRPr="00E8734D" w:rsidRDefault="00E8734D" w:rsidP="00E873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8734D">
        <w:rPr>
          <w:rFonts w:ascii="Times New Roman" w:eastAsia="Times New Roman" w:hAnsi="Times New Roman" w:cs="Times New Roman"/>
          <w:sz w:val="28"/>
          <w:szCs w:val="28"/>
        </w:rPr>
        <w:t>Умерло - 4869 чел., в том числе от СПИДа – 1015.</w:t>
      </w:r>
    </w:p>
    <w:p w:rsidR="00E8734D" w:rsidRPr="00E8734D" w:rsidRDefault="00E8734D" w:rsidP="00E873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8734D">
        <w:rPr>
          <w:rFonts w:ascii="Times New Roman" w:eastAsia="Times New Roman" w:hAnsi="Times New Roman" w:cs="Times New Roman"/>
          <w:sz w:val="28"/>
          <w:szCs w:val="28"/>
        </w:rPr>
        <w:t>3291 выбыли за пределы Республики Татарстан.</w:t>
      </w:r>
    </w:p>
    <w:p w:rsidR="00E8734D" w:rsidRPr="00E8734D" w:rsidRDefault="00E8734D" w:rsidP="00E873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8734D">
        <w:rPr>
          <w:rFonts w:ascii="Times New Roman" w:eastAsia="Times New Roman" w:hAnsi="Times New Roman" w:cs="Times New Roman"/>
          <w:sz w:val="28"/>
          <w:szCs w:val="28"/>
        </w:rPr>
        <w:t>12729 состоят на учете в Республике Татарстан.</w:t>
      </w:r>
    </w:p>
    <w:p w:rsidR="00E8734D" w:rsidRPr="00E8734D" w:rsidRDefault="00E8734D" w:rsidP="00E873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8734D">
        <w:rPr>
          <w:rFonts w:ascii="Times New Roman" w:eastAsia="Times New Roman" w:hAnsi="Times New Roman" w:cs="Times New Roman"/>
          <w:sz w:val="28"/>
          <w:szCs w:val="28"/>
        </w:rPr>
        <w:lastRenderedPageBreak/>
        <w:t>Всего родилось 2763 ребенка от ВИЧ-инфицированных матерей и 50 детей прибыли из других регионов.</w:t>
      </w:r>
    </w:p>
    <w:p w:rsidR="00E8734D" w:rsidRPr="00E8734D" w:rsidRDefault="00E8734D" w:rsidP="00E873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8734D">
        <w:rPr>
          <w:rFonts w:ascii="Times New Roman" w:eastAsia="Times New Roman" w:hAnsi="Times New Roman" w:cs="Times New Roman"/>
          <w:sz w:val="28"/>
          <w:szCs w:val="28"/>
        </w:rPr>
        <w:t>101 ребенку выставлен диагноз: ВИЧ-инфекция.</w:t>
      </w:r>
    </w:p>
    <w:p w:rsidR="00E8734D" w:rsidRPr="002C6446" w:rsidRDefault="00E8734D" w:rsidP="00E873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734D">
        <w:rPr>
          <w:rFonts w:ascii="Times New Roman" w:eastAsia="Times New Roman" w:hAnsi="Times New Roman" w:cs="Times New Roman"/>
          <w:sz w:val="28"/>
          <w:szCs w:val="28"/>
        </w:rPr>
        <w:tab/>
      </w:r>
      <w:r w:rsidRPr="00E8734D">
        <w:rPr>
          <w:rFonts w:ascii="Times New Roman" w:eastAsia="Times New Roman" w:hAnsi="Times New Roman" w:cs="Times New Roman"/>
          <w:sz w:val="28"/>
          <w:szCs w:val="28"/>
        </w:rPr>
        <w:tab/>
      </w:r>
      <w:r w:rsidRPr="00E8734D">
        <w:rPr>
          <w:rFonts w:ascii="Times New Roman" w:eastAsia="Times New Roman" w:hAnsi="Times New Roman" w:cs="Times New Roman"/>
          <w:sz w:val="28"/>
          <w:szCs w:val="28"/>
        </w:rPr>
        <w:tab/>
      </w:r>
      <w:r w:rsidRPr="00E8734D">
        <w:rPr>
          <w:rFonts w:ascii="Times New Roman" w:eastAsia="Times New Roman" w:hAnsi="Times New Roman" w:cs="Times New Roman"/>
          <w:sz w:val="28"/>
          <w:szCs w:val="28"/>
        </w:rPr>
        <w:tab/>
      </w:r>
      <w:r w:rsidRPr="00E8734D">
        <w:rPr>
          <w:rFonts w:ascii="Times New Roman" w:eastAsia="Times New Roman" w:hAnsi="Times New Roman" w:cs="Times New Roman"/>
          <w:sz w:val="28"/>
          <w:szCs w:val="28"/>
        </w:rPr>
        <w:tab/>
      </w:r>
      <w:r w:rsidRPr="00E8734D">
        <w:rPr>
          <w:rFonts w:ascii="Times New Roman" w:eastAsia="Times New Roman" w:hAnsi="Times New Roman" w:cs="Times New Roman"/>
          <w:sz w:val="28"/>
          <w:szCs w:val="28"/>
        </w:rPr>
        <w:tab/>
      </w:r>
      <w:r w:rsidRPr="00E8734D">
        <w:rPr>
          <w:rFonts w:ascii="Times New Roman" w:eastAsia="Times New Roman" w:hAnsi="Times New Roman" w:cs="Times New Roman"/>
          <w:sz w:val="28"/>
          <w:szCs w:val="28"/>
        </w:rPr>
        <w:tab/>
      </w:r>
      <w:r w:rsidRPr="00E8734D">
        <w:rPr>
          <w:rFonts w:ascii="Times New Roman" w:eastAsia="Times New Roman" w:hAnsi="Times New Roman" w:cs="Times New Roman"/>
          <w:sz w:val="28"/>
          <w:szCs w:val="28"/>
        </w:rPr>
        <w:tab/>
      </w:r>
      <w:r w:rsidRPr="00E8734D">
        <w:rPr>
          <w:rFonts w:ascii="Times New Roman" w:eastAsia="Times New Roman" w:hAnsi="Times New Roman" w:cs="Times New Roman"/>
          <w:sz w:val="28"/>
          <w:szCs w:val="28"/>
        </w:rPr>
        <w:tab/>
      </w:r>
      <w:r w:rsidRPr="00E8734D">
        <w:rPr>
          <w:rFonts w:ascii="Times New Roman" w:eastAsia="Times New Roman" w:hAnsi="Times New Roman" w:cs="Times New Roman"/>
          <w:sz w:val="28"/>
          <w:szCs w:val="28"/>
        </w:rPr>
        <w:tab/>
      </w:r>
      <w:r w:rsidRPr="00E8734D">
        <w:rPr>
          <w:rFonts w:ascii="Times New Roman" w:eastAsia="Times New Roman" w:hAnsi="Times New Roman" w:cs="Times New Roman"/>
          <w:sz w:val="28"/>
          <w:szCs w:val="28"/>
        </w:rPr>
        <w:tab/>
      </w:r>
      <w:r w:rsidRPr="00E8734D">
        <w:rPr>
          <w:rFonts w:ascii="Times New Roman" w:eastAsia="Times New Roman" w:hAnsi="Times New Roman" w:cs="Times New Roman"/>
          <w:sz w:val="24"/>
          <w:szCs w:val="24"/>
        </w:rPr>
        <w:t>Таблица 1</w:t>
      </w:r>
    </w:p>
    <w:p w:rsidR="00E8734D" w:rsidRPr="00E8734D" w:rsidRDefault="00E8734D" w:rsidP="00E8734D">
      <w:pPr>
        <w:shd w:val="clear" w:color="auto" w:fill="FFFFFF"/>
        <w:spacing w:after="250" w:line="240" w:lineRule="auto"/>
        <w:jc w:val="center"/>
        <w:rPr>
          <w:rFonts w:ascii="Times New Roman" w:eastAsia="Times New Roman" w:hAnsi="Times New Roman" w:cs="Times New Roman"/>
          <w:color w:val="676767"/>
          <w:sz w:val="24"/>
          <w:szCs w:val="24"/>
        </w:rPr>
      </w:pPr>
      <w:r w:rsidRPr="00E8734D">
        <w:rPr>
          <w:rFonts w:ascii="Times New Roman" w:eastAsia="Times New Roman" w:hAnsi="Times New Roman" w:cs="Times New Roman"/>
          <w:color w:val="676767"/>
          <w:sz w:val="24"/>
          <w:szCs w:val="24"/>
        </w:rPr>
        <w:t>Всего зарегистрированных в Республике Татарстан по территориям:</w:t>
      </w:r>
    </w:p>
    <w:tbl>
      <w:tblPr>
        <w:tblW w:w="9713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806"/>
        <w:gridCol w:w="3363"/>
        <w:gridCol w:w="3544"/>
      </w:tblGrid>
      <w:tr w:rsidR="00E8734D" w:rsidRPr="00E8734D" w:rsidTr="00972891">
        <w:trPr>
          <w:tblCellSpacing w:w="0" w:type="dxa"/>
        </w:trPr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Территория</w:t>
            </w:r>
          </w:p>
        </w:tc>
        <w:tc>
          <w:tcPr>
            <w:tcW w:w="3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Количество</w:t>
            </w:r>
          </w:p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зарегистрированных</w:t>
            </w:r>
          </w:p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 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Распространенность на 100 тыс. населения</w:t>
            </w:r>
          </w:p>
        </w:tc>
      </w:tr>
      <w:tr w:rsidR="00E8734D" w:rsidRPr="00E8734D" w:rsidTr="00972891">
        <w:trPr>
          <w:tblCellSpacing w:w="0" w:type="dxa"/>
        </w:trPr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Агрызский</w:t>
            </w:r>
          </w:p>
        </w:tc>
        <w:tc>
          <w:tcPr>
            <w:tcW w:w="3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107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293,9</w:t>
            </w:r>
          </w:p>
        </w:tc>
      </w:tr>
      <w:tr w:rsidR="00E8734D" w:rsidRPr="00E8734D" w:rsidTr="00972891">
        <w:trPr>
          <w:tblCellSpacing w:w="0" w:type="dxa"/>
        </w:trPr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Азнакаевский</w:t>
            </w:r>
          </w:p>
        </w:tc>
        <w:tc>
          <w:tcPr>
            <w:tcW w:w="3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249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393,9</w:t>
            </w:r>
          </w:p>
        </w:tc>
      </w:tr>
      <w:tr w:rsidR="00E8734D" w:rsidRPr="00E8734D" w:rsidTr="00972891">
        <w:trPr>
          <w:tblCellSpacing w:w="0" w:type="dxa"/>
        </w:trPr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Аксубаевский</w:t>
            </w:r>
          </w:p>
        </w:tc>
        <w:tc>
          <w:tcPr>
            <w:tcW w:w="3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36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127,1</w:t>
            </w:r>
          </w:p>
        </w:tc>
      </w:tr>
      <w:tr w:rsidR="00E8734D" w:rsidRPr="00E8734D" w:rsidTr="00972891">
        <w:trPr>
          <w:tblCellSpacing w:w="0" w:type="dxa"/>
        </w:trPr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Актанышский</w:t>
            </w:r>
          </w:p>
        </w:tc>
        <w:tc>
          <w:tcPr>
            <w:tcW w:w="3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14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45,0</w:t>
            </w:r>
          </w:p>
        </w:tc>
      </w:tr>
      <w:tr w:rsidR="00E8734D" w:rsidRPr="00E8734D" w:rsidTr="00972891">
        <w:trPr>
          <w:tblCellSpacing w:w="0" w:type="dxa"/>
        </w:trPr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Алексеевский</w:t>
            </w:r>
          </w:p>
        </w:tc>
        <w:tc>
          <w:tcPr>
            <w:tcW w:w="3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45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172,9</w:t>
            </w:r>
          </w:p>
        </w:tc>
      </w:tr>
      <w:tr w:rsidR="00E8734D" w:rsidRPr="00E8734D" w:rsidTr="00972891">
        <w:trPr>
          <w:tblCellSpacing w:w="0" w:type="dxa"/>
        </w:trPr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Алькеевский</w:t>
            </w:r>
          </w:p>
        </w:tc>
        <w:tc>
          <w:tcPr>
            <w:tcW w:w="3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25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126,7</w:t>
            </w:r>
          </w:p>
        </w:tc>
      </w:tr>
      <w:tr w:rsidR="00E8734D" w:rsidRPr="00E8734D" w:rsidTr="00972891">
        <w:trPr>
          <w:tblCellSpacing w:w="0" w:type="dxa"/>
        </w:trPr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Альметьевский</w:t>
            </w:r>
          </w:p>
        </w:tc>
        <w:tc>
          <w:tcPr>
            <w:tcW w:w="3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2178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1070,8</w:t>
            </w:r>
          </w:p>
        </w:tc>
      </w:tr>
      <w:tr w:rsidR="00E8734D" w:rsidRPr="00E8734D" w:rsidTr="00972891">
        <w:trPr>
          <w:tblCellSpacing w:w="0" w:type="dxa"/>
        </w:trPr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Апастовский</w:t>
            </w:r>
          </w:p>
        </w:tc>
        <w:tc>
          <w:tcPr>
            <w:tcW w:w="3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22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106,0</w:t>
            </w:r>
          </w:p>
        </w:tc>
      </w:tr>
      <w:tr w:rsidR="00E8734D" w:rsidRPr="00E8734D" w:rsidTr="00972891">
        <w:trPr>
          <w:tblCellSpacing w:w="0" w:type="dxa"/>
        </w:trPr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Арский</w:t>
            </w:r>
          </w:p>
        </w:tc>
        <w:tc>
          <w:tcPr>
            <w:tcW w:w="3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33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63,1</w:t>
            </w:r>
          </w:p>
        </w:tc>
      </w:tr>
      <w:tr w:rsidR="00E8734D" w:rsidRPr="00E8734D" w:rsidTr="00972891">
        <w:trPr>
          <w:tblCellSpacing w:w="0" w:type="dxa"/>
        </w:trPr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Атнинский</w:t>
            </w:r>
          </w:p>
        </w:tc>
        <w:tc>
          <w:tcPr>
            <w:tcW w:w="3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8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61,5</w:t>
            </w:r>
          </w:p>
        </w:tc>
      </w:tr>
      <w:tr w:rsidR="00E8734D" w:rsidRPr="00E8734D" w:rsidTr="00972891">
        <w:trPr>
          <w:tblCellSpacing w:w="0" w:type="dxa"/>
        </w:trPr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Бавлинский</w:t>
            </w:r>
          </w:p>
        </w:tc>
        <w:tc>
          <w:tcPr>
            <w:tcW w:w="3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128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358,1</w:t>
            </w:r>
          </w:p>
        </w:tc>
      </w:tr>
      <w:tr w:rsidR="00E8734D" w:rsidRPr="00E8734D" w:rsidTr="00972891">
        <w:trPr>
          <w:tblCellSpacing w:w="0" w:type="dxa"/>
        </w:trPr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Балтасинский</w:t>
            </w:r>
          </w:p>
        </w:tc>
        <w:tc>
          <w:tcPr>
            <w:tcW w:w="3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20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59,3</w:t>
            </w:r>
          </w:p>
        </w:tc>
      </w:tr>
      <w:tr w:rsidR="00E8734D" w:rsidRPr="00E8734D" w:rsidTr="00972891">
        <w:trPr>
          <w:tblCellSpacing w:w="0" w:type="dxa"/>
        </w:trPr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Бугульминский</w:t>
            </w:r>
          </w:p>
        </w:tc>
        <w:tc>
          <w:tcPr>
            <w:tcW w:w="3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1862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1687,8</w:t>
            </w:r>
          </w:p>
        </w:tc>
      </w:tr>
      <w:tr w:rsidR="00E8734D" w:rsidRPr="00E8734D" w:rsidTr="00972891">
        <w:trPr>
          <w:tblCellSpacing w:w="0" w:type="dxa"/>
        </w:trPr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Буинский</w:t>
            </w:r>
          </w:p>
        </w:tc>
        <w:tc>
          <w:tcPr>
            <w:tcW w:w="3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130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296,1</w:t>
            </w:r>
          </w:p>
        </w:tc>
      </w:tr>
      <w:tr w:rsidR="00E8734D" w:rsidRPr="00E8734D" w:rsidTr="00972891">
        <w:trPr>
          <w:tblCellSpacing w:w="0" w:type="dxa"/>
        </w:trPr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Верхнеуслонский</w:t>
            </w:r>
          </w:p>
        </w:tc>
        <w:tc>
          <w:tcPr>
            <w:tcW w:w="3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42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254,5</w:t>
            </w:r>
          </w:p>
        </w:tc>
      </w:tr>
      <w:tr w:rsidR="00E8734D" w:rsidRPr="00E8734D" w:rsidTr="00972891">
        <w:trPr>
          <w:tblCellSpacing w:w="0" w:type="dxa"/>
        </w:trPr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Высокогорский</w:t>
            </w:r>
          </w:p>
        </w:tc>
        <w:tc>
          <w:tcPr>
            <w:tcW w:w="3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135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291,9</w:t>
            </w:r>
          </w:p>
        </w:tc>
      </w:tr>
      <w:tr w:rsidR="00E8734D" w:rsidRPr="00E8734D" w:rsidTr="00972891">
        <w:trPr>
          <w:tblCellSpacing w:w="0" w:type="dxa"/>
        </w:trPr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Дрожжановский</w:t>
            </w:r>
          </w:p>
        </w:tc>
        <w:tc>
          <w:tcPr>
            <w:tcW w:w="3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30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126,6</w:t>
            </w:r>
          </w:p>
        </w:tc>
      </w:tr>
      <w:tr w:rsidR="00E8734D" w:rsidRPr="00E8734D" w:rsidTr="00972891">
        <w:trPr>
          <w:tblCellSpacing w:w="0" w:type="dxa"/>
        </w:trPr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Елабужский</w:t>
            </w:r>
          </w:p>
        </w:tc>
        <w:tc>
          <w:tcPr>
            <w:tcW w:w="3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262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309,2</w:t>
            </w:r>
          </w:p>
        </w:tc>
      </w:tr>
      <w:tr w:rsidR="00E8734D" w:rsidRPr="00E8734D" w:rsidTr="00972891">
        <w:trPr>
          <w:tblCellSpacing w:w="0" w:type="dxa"/>
        </w:trPr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lastRenderedPageBreak/>
              <w:t>Заинский</w:t>
            </w:r>
          </w:p>
        </w:tc>
        <w:tc>
          <w:tcPr>
            <w:tcW w:w="3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150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264,9</w:t>
            </w:r>
          </w:p>
        </w:tc>
      </w:tr>
      <w:tr w:rsidR="00E8734D" w:rsidRPr="00E8734D" w:rsidTr="00972891">
        <w:trPr>
          <w:tblCellSpacing w:w="0" w:type="dxa"/>
        </w:trPr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Зеленодольский</w:t>
            </w:r>
          </w:p>
        </w:tc>
        <w:tc>
          <w:tcPr>
            <w:tcW w:w="3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640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391,5</w:t>
            </w:r>
          </w:p>
        </w:tc>
      </w:tr>
      <w:tr w:rsidR="00E8734D" w:rsidRPr="00E8734D" w:rsidTr="00972891">
        <w:trPr>
          <w:tblCellSpacing w:w="0" w:type="dxa"/>
        </w:trPr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Кайбицкий</w:t>
            </w:r>
          </w:p>
        </w:tc>
        <w:tc>
          <w:tcPr>
            <w:tcW w:w="3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13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90,9</w:t>
            </w:r>
          </w:p>
        </w:tc>
      </w:tr>
      <w:tr w:rsidR="00E8734D" w:rsidRPr="00E8734D" w:rsidTr="00972891">
        <w:trPr>
          <w:tblCellSpacing w:w="0" w:type="dxa"/>
        </w:trPr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Камско-Устьинский</w:t>
            </w:r>
          </w:p>
        </w:tc>
        <w:tc>
          <w:tcPr>
            <w:tcW w:w="3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100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623,7</w:t>
            </w:r>
          </w:p>
        </w:tc>
      </w:tr>
      <w:tr w:rsidR="00E8734D" w:rsidRPr="00E8734D" w:rsidTr="00972891">
        <w:trPr>
          <w:tblCellSpacing w:w="0" w:type="dxa"/>
        </w:trPr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Кукморский</w:t>
            </w:r>
          </w:p>
        </w:tc>
        <w:tc>
          <w:tcPr>
            <w:tcW w:w="3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42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80,5</w:t>
            </w:r>
          </w:p>
        </w:tc>
      </w:tr>
      <w:tr w:rsidR="00E8734D" w:rsidRPr="00E8734D" w:rsidTr="00972891">
        <w:trPr>
          <w:tblCellSpacing w:w="0" w:type="dxa"/>
        </w:trPr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Лаишевский</w:t>
            </w:r>
          </w:p>
        </w:tc>
        <w:tc>
          <w:tcPr>
            <w:tcW w:w="3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77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197,6</w:t>
            </w:r>
          </w:p>
        </w:tc>
      </w:tr>
      <w:tr w:rsidR="00E8734D" w:rsidRPr="00E8734D" w:rsidTr="00972891">
        <w:trPr>
          <w:tblCellSpacing w:w="0" w:type="dxa"/>
        </w:trPr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Лениногорский</w:t>
            </w:r>
          </w:p>
        </w:tc>
        <w:tc>
          <w:tcPr>
            <w:tcW w:w="3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877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1028,2</w:t>
            </w:r>
          </w:p>
        </w:tc>
      </w:tr>
      <w:tr w:rsidR="00E8734D" w:rsidRPr="00E8734D" w:rsidTr="00972891">
        <w:trPr>
          <w:tblCellSpacing w:w="0" w:type="dxa"/>
        </w:trPr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Мамадышский</w:t>
            </w:r>
          </w:p>
        </w:tc>
        <w:tc>
          <w:tcPr>
            <w:tcW w:w="3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35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80,3</w:t>
            </w:r>
          </w:p>
        </w:tc>
      </w:tr>
      <w:tr w:rsidR="00E8734D" w:rsidRPr="00E8734D" w:rsidTr="00972891">
        <w:trPr>
          <w:tblCellSpacing w:w="0" w:type="dxa"/>
        </w:trPr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Менделеевский</w:t>
            </w:r>
          </w:p>
        </w:tc>
        <w:tc>
          <w:tcPr>
            <w:tcW w:w="3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142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468,1</w:t>
            </w:r>
          </w:p>
        </w:tc>
      </w:tr>
      <w:tr w:rsidR="00E8734D" w:rsidRPr="00E8734D" w:rsidTr="00972891">
        <w:trPr>
          <w:tblCellSpacing w:w="0" w:type="dxa"/>
        </w:trPr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Мензелинский</w:t>
            </w:r>
          </w:p>
        </w:tc>
        <w:tc>
          <w:tcPr>
            <w:tcW w:w="3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40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138,2</w:t>
            </w:r>
          </w:p>
        </w:tc>
      </w:tr>
      <w:tr w:rsidR="00E8734D" w:rsidRPr="00E8734D" w:rsidTr="00972891">
        <w:trPr>
          <w:tblCellSpacing w:w="0" w:type="dxa"/>
        </w:trPr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Муслюмовский</w:t>
            </w:r>
          </w:p>
        </w:tc>
        <w:tc>
          <w:tcPr>
            <w:tcW w:w="3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27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130,3</w:t>
            </w:r>
          </w:p>
        </w:tc>
      </w:tr>
      <w:tr w:rsidR="00E8734D" w:rsidRPr="00E8734D" w:rsidTr="00972891">
        <w:trPr>
          <w:tblCellSpacing w:w="0" w:type="dxa"/>
        </w:trPr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Нижнекамский</w:t>
            </w:r>
          </w:p>
        </w:tc>
        <w:tc>
          <w:tcPr>
            <w:tcW w:w="3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787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287,7</w:t>
            </w:r>
          </w:p>
        </w:tc>
      </w:tr>
      <w:tr w:rsidR="00E8734D" w:rsidRPr="00E8734D" w:rsidTr="00972891">
        <w:trPr>
          <w:tblCellSpacing w:w="0" w:type="dxa"/>
        </w:trPr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Новошешминский</w:t>
            </w:r>
          </w:p>
        </w:tc>
        <w:tc>
          <w:tcPr>
            <w:tcW w:w="3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16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117,6</w:t>
            </w:r>
          </w:p>
        </w:tc>
      </w:tr>
      <w:tr w:rsidR="00E8734D" w:rsidRPr="00E8734D" w:rsidTr="00972891">
        <w:trPr>
          <w:tblCellSpacing w:w="0" w:type="dxa"/>
        </w:trPr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Нурлатский</w:t>
            </w:r>
          </w:p>
        </w:tc>
        <w:tc>
          <w:tcPr>
            <w:tcW w:w="3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207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352,5</w:t>
            </w:r>
          </w:p>
        </w:tc>
      </w:tr>
      <w:tr w:rsidR="00E8734D" w:rsidRPr="00E8734D" w:rsidTr="00972891">
        <w:trPr>
          <w:tblCellSpacing w:w="0" w:type="dxa"/>
        </w:trPr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Пестречинский</w:t>
            </w:r>
          </w:p>
        </w:tc>
        <w:tc>
          <w:tcPr>
            <w:tcW w:w="3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55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182,5</w:t>
            </w:r>
          </w:p>
        </w:tc>
      </w:tr>
      <w:tr w:rsidR="00E8734D" w:rsidRPr="00E8734D" w:rsidTr="00972891">
        <w:trPr>
          <w:tblCellSpacing w:w="0" w:type="dxa"/>
        </w:trPr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Рыбно-Слободский</w:t>
            </w:r>
          </w:p>
        </w:tc>
        <w:tc>
          <w:tcPr>
            <w:tcW w:w="3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24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91,0</w:t>
            </w:r>
          </w:p>
        </w:tc>
      </w:tr>
      <w:tr w:rsidR="00E8734D" w:rsidRPr="00E8734D" w:rsidTr="00972891">
        <w:trPr>
          <w:trHeight w:val="398"/>
          <w:tblCellSpacing w:w="0" w:type="dxa"/>
        </w:trPr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Сабинский</w:t>
            </w:r>
          </w:p>
        </w:tc>
        <w:tc>
          <w:tcPr>
            <w:tcW w:w="3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18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57,8</w:t>
            </w:r>
          </w:p>
        </w:tc>
      </w:tr>
      <w:tr w:rsidR="00E8734D" w:rsidRPr="00E8734D" w:rsidTr="00972891">
        <w:trPr>
          <w:tblCellSpacing w:w="0" w:type="dxa"/>
        </w:trPr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Сармановский</w:t>
            </w:r>
          </w:p>
        </w:tc>
        <w:tc>
          <w:tcPr>
            <w:tcW w:w="3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109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300,4</w:t>
            </w:r>
          </w:p>
        </w:tc>
      </w:tr>
      <w:tr w:rsidR="00E8734D" w:rsidRPr="00E8734D" w:rsidTr="00972891">
        <w:trPr>
          <w:tblCellSpacing w:w="0" w:type="dxa"/>
        </w:trPr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Спасский</w:t>
            </w:r>
          </w:p>
        </w:tc>
        <w:tc>
          <w:tcPr>
            <w:tcW w:w="3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38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191,4</w:t>
            </w:r>
          </w:p>
        </w:tc>
      </w:tr>
      <w:tr w:rsidR="00E8734D" w:rsidRPr="00E8734D" w:rsidTr="00972891">
        <w:trPr>
          <w:tblCellSpacing w:w="0" w:type="dxa"/>
        </w:trPr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Тетюшский</w:t>
            </w:r>
          </w:p>
        </w:tc>
        <w:tc>
          <w:tcPr>
            <w:tcW w:w="3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61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260,2</w:t>
            </w:r>
          </w:p>
        </w:tc>
      </w:tr>
      <w:tr w:rsidR="00E8734D" w:rsidRPr="00E8734D" w:rsidTr="00972891">
        <w:trPr>
          <w:tblCellSpacing w:w="0" w:type="dxa"/>
        </w:trPr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Тукаевский</w:t>
            </w:r>
          </w:p>
        </w:tc>
        <w:tc>
          <w:tcPr>
            <w:tcW w:w="3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89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253,7</w:t>
            </w:r>
          </w:p>
        </w:tc>
      </w:tr>
      <w:tr w:rsidR="00E8734D" w:rsidRPr="00E8734D" w:rsidTr="00972891">
        <w:trPr>
          <w:tblCellSpacing w:w="0" w:type="dxa"/>
        </w:trPr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Тюлячинский</w:t>
            </w:r>
          </w:p>
        </w:tc>
        <w:tc>
          <w:tcPr>
            <w:tcW w:w="3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15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105,9</w:t>
            </w:r>
          </w:p>
        </w:tc>
      </w:tr>
      <w:tr w:rsidR="00E8734D" w:rsidRPr="00E8734D" w:rsidTr="00972891">
        <w:trPr>
          <w:tblCellSpacing w:w="0" w:type="dxa"/>
        </w:trPr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lastRenderedPageBreak/>
              <w:t>Черемшанский</w:t>
            </w:r>
          </w:p>
        </w:tc>
        <w:tc>
          <w:tcPr>
            <w:tcW w:w="3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37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194,8</w:t>
            </w:r>
          </w:p>
        </w:tc>
      </w:tr>
      <w:tr w:rsidR="00E8734D" w:rsidRPr="00E8734D" w:rsidTr="00972891">
        <w:trPr>
          <w:tblCellSpacing w:w="0" w:type="dxa"/>
        </w:trPr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Чистопольский</w:t>
            </w:r>
          </w:p>
        </w:tc>
        <w:tc>
          <w:tcPr>
            <w:tcW w:w="3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212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267,7</w:t>
            </w:r>
          </w:p>
        </w:tc>
      </w:tr>
      <w:tr w:rsidR="00E8734D" w:rsidRPr="00E8734D" w:rsidTr="00972891">
        <w:trPr>
          <w:tblCellSpacing w:w="0" w:type="dxa"/>
        </w:trPr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Ютазинский</w:t>
            </w:r>
          </w:p>
        </w:tc>
        <w:tc>
          <w:tcPr>
            <w:tcW w:w="3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83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394,3</w:t>
            </w:r>
          </w:p>
        </w:tc>
      </w:tr>
      <w:tr w:rsidR="00E8734D" w:rsidRPr="00E8734D" w:rsidTr="00972891">
        <w:trPr>
          <w:tblCellSpacing w:w="0" w:type="dxa"/>
        </w:trPr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г.Наб.Челны</w:t>
            </w:r>
          </w:p>
        </w:tc>
        <w:tc>
          <w:tcPr>
            <w:tcW w:w="3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3104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588,2</w:t>
            </w:r>
          </w:p>
        </w:tc>
      </w:tr>
      <w:tr w:rsidR="00E8734D" w:rsidRPr="00E8734D" w:rsidTr="00972891">
        <w:trPr>
          <w:tblCellSpacing w:w="0" w:type="dxa"/>
        </w:trPr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г. Казань</w:t>
            </w:r>
          </w:p>
        </w:tc>
        <w:tc>
          <w:tcPr>
            <w:tcW w:w="3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7992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663,5</w:t>
            </w:r>
          </w:p>
        </w:tc>
      </w:tr>
      <w:tr w:rsidR="00E8734D" w:rsidRPr="00E8734D" w:rsidTr="00972891">
        <w:trPr>
          <w:tblCellSpacing w:w="0" w:type="dxa"/>
        </w:trPr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Учреждения</w:t>
            </w:r>
          </w:p>
          <w:p w:rsidR="00E8734D" w:rsidRPr="00E8734D" w:rsidRDefault="00E8734D" w:rsidP="00E8734D">
            <w:pPr>
              <w:spacing w:after="0" w:line="240" w:lineRule="atLeast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ФСИН РФ по РТ</w:t>
            </w:r>
          </w:p>
        </w:tc>
        <w:tc>
          <w:tcPr>
            <w:tcW w:w="3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 </w:t>
            </w:r>
          </w:p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506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 </w:t>
            </w:r>
          </w:p>
        </w:tc>
      </w:tr>
      <w:tr w:rsidR="00E8734D" w:rsidRPr="00E8734D" w:rsidTr="00972891">
        <w:trPr>
          <w:trHeight w:val="18"/>
          <w:tblCellSpacing w:w="0" w:type="dxa"/>
        </w:trPr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КПБСН МЗ РФ</w:t>
            </w:r>
          </w:p>
        </w:tc>
        <w:tc>
          <w:tcPr>
            <w:tcW w:w="3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67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EEEEE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 </w:t>
            </w:r>
          </w:p>
        </w:tc>
      </w:tr>
      <w:tr w:rsidR="00E8734D" w:rsidRPr="00E8734D" w:rsidTr="00972891">
        <w:trPr>
          <w:tblCellSpacing w:w="0" w:type="dxa"/>
        </w:trPr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РТ</w:t>
            </w:r>
          </w:p>
        </w:tc>
        <w:tc>
          <w:tcPr>
            <w:tcW w:w="3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20889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FFFFFF"/>
            </w:tcBorders>
            <w:shd w:val="clear" w:color="auto" w:fill="E0E0E0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:rsidR="00E8734D" w:rsidRPr="00E8734D" w:rsidRDefault="00E8734D" w:rsidP="00E8734D">
            <w:pPr>
              <w:spacing w:after="0" w:line="240" w:lineRule="atLeast"/>
              <w:jc w:val="center"/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</w:pPr>
            <w:r w:rsidRPr="00E8734D">
              <w:rPr>
                <w:rFonts w:ascii="Roboto Condensed" w:eastAsia="Times New Roman" w:hAnsi="Roboto Condensed" w:cs="Times New Roman"/>
                <w:color w:val="676767"/>
                <w:sz w:val="20"/>
                <w:szCs w:val="20"/>
              </w:rPr>
              <w:t>542,1</w:t>
            </w:r>
          </w:p>
        </w:tc>
      </w:tr>
    </w:tbl>
    <w:p w:rsidR="00E8734D" w:rsidRPr="00E8734D" w:rsidRDefault="00E8734D" w:rsidP="00E8734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8734D" w:rsidRPr="00E8734D" w:rsidRDefault="00E8734D" w:rsidP="00E8734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8734D">
        <w:rPr>
          <w:rFonts w:ascii="Times New Roman" w:eastAsia="Times New Roman" w:hAnsi="Times New Roman" w:cs="Times New Roman"/>
          <w:sz w:val="28"/>
          <w:szCs w:val="28"/>
        </w:rPr>
        <w:t>По информации территорий, расширение низкопорогового  доступа к экспресс-тестированию на ВИЧ-инфекцию при проведении профилактических мероприятий среди населения, является одной из наиболее эффективных технологий.</w:t>
      </w:r>
    </w:p>
    <w:p w:rsidR="00E8734D" w:rsidRPr="00E8734D" w:rsidRDefault="00E8734D" w:rsidP="00E8734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E8734D">
        <w:rPr>
          <w:rFonts w:ascii="Times New Roman" w:eastAsia="Times New Roman" w:hAnsi="Times New Roman" w:cs="Times New Roman"/>
          <w:sz w:val="28"/>
          <w:szCs w:val="28"/>
        </w:rPr>
        <w:tab/>
        <w:t xml:space="preserve">В период с 28 ноября по 4 декабря </w:t>
      </w:r>
      <w:smartTag w:uri="urn:schemas-microsoft-com:office:smarttags" w:element="metricconverter">
        <w:smartTagPr>
          <w:attr w:name="ProductID" w:val="2016 г"/>
        </w:smartTagPr>
        <w:r w:rsidRPr="00E8734D">
          <w:rPr>
            <w:rFonts w:ascii="Times New Roman" w:eastAsia="Times New Roman" w:hAnsi="Times New Roman" w:cs="Times New Roman"/>
            <w:sz w:val="28"/>
            <w:szCs w:val="28"/>
          </w:rPr>
          <w:t>2016 г</w:t>
        </w:r>
      </w:smartTag>
      <w:r w:rsidRPr="00E8734D">
        <w:rPr>
          <w:rFonts w:ascii="Times New Roman" w:eastAsia="Times New Roman" w:hAnsi="Times New Roman" w:cs="Times New Roman"/>
          <w:sz w:val="28"/>
          <w:szCs w:val="28"/>
        </w:rPr>
        <w:t xml:space="preserve">. по инициативе «Фонда социально-культурных инициатив» планируется проведение Всероссийского урока для школьников «День единых действий по информированию детей и молодёжи против ВИЧ/СПИДа, «Знание-Ответственность-Здоровье», проведение тестирования населения на ВИЧ-инфекцию с обязательным до и после тестовым консультированием в медицинских центрах, центрах Здоровья, мобильных клиниках. </w:t>
      </w:r>
      <w:r w:rsidRPr="00E8734D">
        <w:rPr>
          <w:rFonts w:ascii="Times New Roman" w:eastAsia="Times New Roman" w:hAnsi="Times New Roman" w:cs="Times New Roman"/>
          <w:b/>
          <w:sz w:val="28"/>
          <w:szCs w:val="28"/>
        </w:rPr>
        <w:t xml:space="preserve">Подробная информация об акции размещена на сайте в сети  Интернет по адресу: </w:t>
      </w:r>
      <w:r w:rsidRPr="00E8734D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http</w:t>
      </w:r>
      <w:r w:rsidRPr="00E8734D">
        <w:rPr>
          <w:rFonts w:ascii="Times New Roman" w:eastAsia="Times New Roman" w:hAnsi="Times New Roman" w:cs="Times New Roman"/>
          <w:b/>
          <w:sz w:val="28"/>
          <w:szCs w:val="28"/>
        </w:rPr>
        <w:t>//</w:t>
      </w:r>
      <w:r w:rsidRPr="00E8734D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o</w:t>
      </w:r>
      <w:r w:rsidRPr="00E8734D">
        <w:rPr>
          <w:rFonts w:ascii="Times New Roman" w:eastAsia="Times New Roman" w:hAnsi="Times New Roman" w:cs="Times New Roman"/>
          <w:b/>
          <w:sz w:val="28"/>
          <w:szCs w:val="28"/>
        </w:rPr>
        <w:t>-</w:t>
      </w:r>
      <w:r w:rsidRPr="00E8734D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spide</w:t>
      </w:r>
      <w:r w:rsidRPr="00E8734D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Pr="00E8734D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ru</w:t>
      </w:r>
      <w:r w:rsidRPr="00E8734D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E8734D" w:rsidRPr="00E8734D" w:rsidRDefault="00E8734D" w:rsidP="00E8734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8734D">
        <w:rPr>
          <w:rFonts w:ascii="Times New Roman" w:eastAsia="Times New Roman" w:hAnsi="Times New Roman" w:cs="Times New Roman"/>
          <w:sz w:val="28"/>
          <w:szCs w:val="28"/>
          <w:lang w:val="tt-RU"/>
        </w:rPr>
        <w:tab/>
        <w:t>Продол</w:t>
      </w:r>
      <w:r w:rsidRPr="00E8734D">
        <w:rPr>
          <w:rFonts w:ascii="Times New Roman" w:eastAsia="Times New Roman" w:hAnsi="Times New Roman" w:cs="Times New Roman"/>
          <w:sz w:val="28"/>
          <w:szCs w:val="28"/>
        </w:rPr>
        <w:t>жается  в  Российской Федерации адресная информационная работа по профилактике ВИЧ-инфекции среди работающего населения. Наиболее эффективно  такие проекты осуществляются в Калужской, Липецкой, Ростовской, Свердловской областях, Пермском крае.</w:t>
      </w:r>
    </w:p>
    <w:p w:rsidR="00E8734D" w:rsidRPr="00E8734D" w:rsidRDefault="00E8734D" w:rsidP="00E8734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8734D">
        <w:rPr>
          <w:rFonts w:ascii="Times New Roman" w:eastAsia="Times New Roman" w:hAnsi="Times New Roman" w:cs="Times New Roman"/>
          <w:sz w:val="28"/>
          <w:szCs w:val="28"/>
        </w:rPr>
        <w:tab/>
        <w:t xml:space="preserve">В первой декаде </w:t>
      </w:r>
      <w:smartTag w:uri="urn:schemas-microsoft-com:office:smarttags" w:element="metricconverter">
        <w:smartTagPr>
          <w:attr w:name="ProductID" w:val="2017 г"/>
        </w:smartTagPr>
        <w:r w:rsidRPr="00E8734D">
          <w:rPr>
            <w:rFonts w:ascii="Times New Roman" w:eastAsia="Times New Roman" w:hAnsi="Times New Roman" w:cs="Times New Roman"/>
            <w:sz w:val="28"/>
            <w:szCs w:val="28"/>
          </w:rPr>
          <w:t>2017 г</w:t>
        </w:r>
      </w:smartTag>
      <w:r w:rsidRPr="00E8734D">
        <w:rPr>
          <w:rFonts w:ascii="Times New Roman" w:eastAsia="Times New Roman" w:hAnsi="Times New Roman" w:cs="Times New Roman"/>
          <w:sz w:val="28"/>
          <w:szCs w:val="28"/>
        </w:rPr>
        <w:t>. будет завершена оценка конкурсных работ и определение победителей Всероссийского конкурса  «В  ритме жизни», организованного Федеральным агентством  по делам молодёжи при поддержке Роспотребнадзора. К участию в Конкурсе приглашаются граждане Российской Федерации, творческие коллективы, молодёжные общественные и некоммерческие объединения. Возрастные категории участников: «Юниоры» - от 14 до 17 лет, «Молодёжь» - от 18 до 30 лет.</w:t>
      </w:r>
    </w:p>
    <w:p w:rsidR="00E8734D" w:rsidRPr="002C6446" w:rsidRDefault="00E8734D" w:rsidP="002C644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8734D">
        <w:rPr>
          <w:rFonts w:ascii="Times New Roman" w:eastAsia="Times New Roman" w:hAnsi="Times New Roman" w:cs="Times New Roman"/>
          <w:sz w:val="28"/>
          <w:szCs w:val="28"/>
        </w:rPr>
        <w:tab/>
        <w:t>В числе основных задач Конкурса:  вовлечение молодёжи в профилактику распространения ВИЧ-инфекции, создание и распространение  современного визуального материала  на тему профилактики  распространения  ВИЧ-инфекции в  молодёжной среде, снижение дискриминации  по отношению к людям, живущим с диагнозом «ВИЧ-инфекция».</w:t>
      </w:r>
    </w:p>
    <w:sectPr w:rsidR="00E8734D" w:rsidRPr="002C6446" w:rsidSect="002C6446">
      <w:pgSz w:w="11906" w:h="16838"/>
      <w:pgMar w:top="568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Roboto Condense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efaultTabStop w:val="708"/>
  <w:characterSpacingControl w:val="doNotCompress"/>
  <w:compat>
    <w:useFELayout/>
  </w:compat>
  <w:rsids>
    <w:rsidRoot w:val="00B66079"/>
    <w:rsid w:val="001C0D47"/>
    <w:rsid w:val="001C739E"/>
    <w:rsid w:val="002C6446"/>
    <w:rsid w:val="002C668B"/>
    <w:rsid w:val="00B66079"/>
    <w:rsid w:val="00D97155"/>
    <w:rsid w:val="00DF10B0"/>
    <w:rsid w:val="00E8734D"/>
    <w:rsid w:val="00FC1D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6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66079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1C739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861</Words>
  <Characters>4911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Admin</cp:lastModifiedBy>
  <cp:revision>2</cp:revision>
  <cp:lastPrinted>2016-11-28T11:36:00Z</cp:lastPrinted>
  <dcterms:created xsi:type="dcterms:W3CDTF">2016-11-28T16:18:00Z</dcterms:created>
  <dcterms:modified xsi:type="dcterms:W3CDTF">2016-11-28T16:18:00Z</dcterms:modified>
</cp:coreProperties>
</file>